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C9" w:rsidRDefault="00582EC9" w:rsidP="00582EC9">
      <w:pPr>
        <w:rPr>
          <w:rFonts w:ascii="Arial" w:hAnsi="Arial" w:cs="Arial"/>
          <w:sz w:val="24"/>
          <w:szCs w:val="24"/>
        </w:rPr>
      </w:pPr>
      <w:r>
        <w:rPr>
          <w:rFonts w:ascii="Arial" w:hAnsi="Arial" w:cs="Arial"/>
          <w:sz w:val="24"/>
          <w:szCs w:val="24"/>
        </w:rPr>
        <w:t>Editorial/Opinion</w:t>
      </w:r>
    </w:p>
    <w:p w:rsidR="00582EC9" w:rsidRDefault="00582EC9" w:rsidP="00582EC9">
      <w:pPr>
        <w:rPr>
          <w:rFonts w:ascii="Arial" w:hAnsi="Arial" w:cs="Arial"/>
          <w:sz w:val="24"/>
          <w:szCs w:val="24"/>
        </w:rPr>
      </w:pPr>
      <w:r>
        <w:rPr>
          <w:rFonts w:ascii="Arial" w:hAnsi="Arial" w:cs="Arial"/>
          <w:b/>
          <w:bCs/>
          <w:sz w:val="24"/>
          <w:szCs w:val="24"/>
        </w:rPr>
        <w:t>N.J. among worst tobacco-fighters</w:t>
      </w:r>
    </w:p>
    <w:p w:rsidR="00582EC9" w:rsidRDefault="00582EC9" w:rsidP="00582EC9">
      <w:pPr>
        <w:rPr>
          <w:rFonts w:ascii="Arial" w:hAnsi="Arial" w:cs="Arial"/>
          <w:sz w:val="24"/>
          <w:szCs w:val="24"/>
        </w:rPr>
      </w:pPr>
      <w:r>
        <w:rPr>
          <w:rFonts w:ascii="Arial" w:hAnsi="Arial" w:cs="Arial"/>
          <w:sz w:val="24"/>
          <w:szCs w:val="24"/>
        </w:rPr>
        <w:t xml:space="preserve">Blair Horner </w:t>
      </w:r>
    </w:p>
    <w:p w:rsidR="00582EC9" w:rsidRDefault="00582EC9" w:rsidP="00582EC9">
      <w:pPr>
        <w:rPr>
          <w:rFonts w:ascii="Arial" w:hAnsi="Arial" w:cs="Arial"/>
          <w:sz w:val="24"/>
          <w:szCs w:val="24"/>
        </w:rPr>
      </w:pPr>
      <w:r>
        <w:rPr>
          <w:rFonts w:ascii="Arial" w:hAnsi="Arial" w:cs="Arial"/>
          <w:sz w:val="24"/>
          <w:szCs w:val="24"/>
        </w:rPr>
        <w:t>29 December 2012</w:t>
      </w:r>
    </w:p>
    <w:p w:rsidR="00582EC9" w:rsidRDefault="00582EC9" w:rsidP="00582EC9">
      <w:pPr>
        <w:rPr>
          <w:rFonts w:ascii="Arial" w:hAnsi="Arial" w:cs="Arial"/>
          <w:sz w:val="24"/>
          <w:szCs w:val="24"/>
        </w:rPr>
      </w:pPr>
      <w:r>
        <w:rPr>
          <w:rFonts w:ascii="Arial" w:hAnsi="Arial" w:cs="Arial"/>
          <w:sz w:val="24"/>
          <w:szCs w:val="24"/>
        </w:rPr>
        <w:t>The Star-Ledger</w:t>
      </w:r>
    </w:p>
    <w:p w:rsidR="00582EC9" w:rsidRDefault="00582EC9" w:rsidP="00582EC9">
      <w:pPr>
        <w:rPr>
          <w:rFonts w:ascii="Arial" w:hAnsi="Arial" w:cs="Arial"/>
          <w:sz w:val="24"/>
          <w:szCs w:val="24"/>
        </w:rPr>
      </w:pPr>
      <w:r>
        <w:rPr>
          <w:rFonts w:ascii="Arial" w:hAnsi="Arial" w:cs="Arial"/>
          <w:sz w:val="24"/>
          <w:szCs w:val="24"/>
        </w:rPr>
        <w:t xml:space="preserve">Copyright 2012, </w:t>
      </w:r>
      <w:proofErr w:type="gramStart"/>
      <w:r>
        <w:rPr>
          <w:rFonts w:ascii="Arial" w:hAnsi="Arial" w:cs="Arial"/>
          <w:sz w:val="24"/>
          <w:szCs w:val="24"/>
        </w:rPr>
        <w:t>The</w:t>
      </w:r>
      <w:proofErr w:type="gramEnd"/>
      <w:r>
        <w:rPr>
          <w:rFonts w:ascii="Arial" w:hAnsi="Arial" w:cs="Arial"/>
          <w:sz w:val="24"/>
          <w:szCs w:val="24"/>
        </w:rPr>
        <w:t xml:space="preserve"> Star-Ledger. All Rights Reserved. </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We've known for a while that a lack of funding for New Jersey's tobacco prevention program hurt its effectiveness. Now, it has hit a new low on a national stage.</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"A Broken Promise to Our Children: The 1998 State Tobacco Settlement 14 Years Later," recently released by the American Cancer Society Cancer Action Network, American Heart Association, American Lung Association, Campaign for Tobacco-Free Kids, the Robert Wood Johnson Foundation and Americans for Nonsmokers' Rights, reviewed states' spending on tobacco-control programs. The report ranked New Jersey 50th in spending on its program to help smokers to quit and to keep kids from starting.</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The report used recommendations issued by the U.S. Centers for Disease Control and Prevention as its benchmark. The CDC recommends New Jersey spend roughly 10 cents of every dollar raised from tobacco revenues on programs to reduce tobacco use.</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 xml:space="preserve">More than 4,300 New </w:t>
      </w:r>
      <w:proofErr w:type="spellStart"/>
      <w:r>
        <w:rPr>
          <w:rFonts w:ascii="Arial" w:hAnsi="Arial" w:cs="Arial"/>
          <w:sz w:val="24"/>
          <w:szCs w:val="24"/>
        </w:rPr>
        <w:t>Jerseyans</w:t>
      </w:r>
      <w:proofErr w:type="spellEnd"/>
      <w:r>
        <w:rPr>
          <w:rFonts w:ascii="Arial" w:hAnsi="Arial" w:cs="Arial"/>
          <w:sz w:val="24"/>
          <w:szCs w:val="24"/>
        </w:rPr>
        <w:t xml:space="preserve"> die from smoking-related cancers each year. Despite success in curbing tobacco use over the past 40 years, it's still the leading preventable cause of death in the United States.</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Curbing tobacco use is supposed to be a top priority of policymakers. The 50 states collectively have the resources to effectively combat tobacco. In the current budget year, the states will collect a record $25.7 billion from tobacco taxes and other revenues.</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New Jersey reaps nearly $1 billion in revenue from tobacco each year, but the state appears to rely exclusively on a small amount of federal dollars to fund its tobacco prevention and cessation efforts. When these programs are cut, more kids start to smoke, fewer smokers quit, health care costs go up and more people die from tobacco use.</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Tobacco prevention isn't just the right thing to do -- it's the smart thing to do. Tobacco prevention programs save lives and money by reducing tobacco-related health care costs.</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A December 2011 study in the American Journal of Public Health found that, between 2000 and 2009, Washington state saved more than $5 in health care costs for every $1 spent on tobacco prevention and cessation by reducing hospitalizations for heart disease, strokes, respiratory diseases and cancer caused by tobacco use.</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lastRenderedPageBreak/>
        <w:t>These aren't just long-term savings; tobacco control can have immediate benefits. A 2012 George Washington University study found that, when the Massachusetts Medicaid program covered a comprehensive smoking cessation benefit, the state saw $3 in health care savings for every $1 invested in just 18 months.</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Tobacco use costs the nation nearly $100 billion a year in total health care bills. In New Jersey, the tab is more than $3 billion, including $1 billion paid by Medicaid. Tobacco prevention programs can reduce these costs.</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 xml:space="preserve">Virtually all smokers start as kids -- tobacco companies rely on children as the next generation of smokers and the industry spends billions targeting youth. Tobacco companies spend about $8.5 billion nationwide every year, marketing their deadly </w:t>
      </w:r>
      <w:proofErr w:type="gramStart"/>
      <w:r>
        <w:rPr>
          <w:rFonts w:ascii="Arial" w:hAnsi="Arial" w:cs="Arial"/>
          <w:sz w:val="24"/>
          <w:szCs w:val="24"/>
        </w:rPr>
        <w:t>products,</w:t>
      </w:r>
      <w:proofErr w:type="gramEnd"/>
      <w:r>
        <w:rPr>
          <w:rFonts w:ascii="Arial" w:hAnsi="Arial" w:cs="Arial"/>
          <w:sz w:val="24"/>
          <w:szCs w:val="24"/>
        </w:rPr>
        <w:t xml:space="preserve"> or nearly $1 million every hour.</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That's not to say that there haven't been successes. Youth smoking has fallen more than half since 1997. But 19 percent of adults and 18 percent of high school students still smoke, and another 1,000 kids become regular smokers each day.</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New Jersey's failure to use more of its tobacco money to fight smoking is especially troubling in light of national surveys indicating that smoking declines in states have slowed. The state's progress against tobacco use -- the No. 1 cause of preventable death -- is at risk unless it increases funding for tobacco prevention and cessation programs.</w:t>
      </w:r>
    </w:p>
    <w:p w:rsidR="00582EC9" w:rsidRDefault="00582EC9" w:rsidP="00582EC9">
      <w:pPr>
        <w:spacing w:before="100" w:beforeAutospacing="1" w:after="100" w:afterAutospacing="1"/>
        <w:rPr>
          <w:rFonts w:ascii="Arial" w:hAnsi="Arial" w:cs="Arial"/>
          <w:sz w:val="24"/>
          <w:szCs w:val="24"/>
        </w:rPr>
      </w:pPr>
      <w:r>
        <w:rPr>
          <w:rFonts w:ascii="Arial" w:hAnsi="Arial" w:cs="Arial"/>
          <w:sz w:val="24"/>
          <w:szCs w:val="24"/>
        </w:rPr>
        <w:t>Blair Horner is vice president for advocacy of American Cancer Society Cancer Action Network of New York and New Jersey. Have an opinion? Share it at njvoices.com.</w:t>
      </w:r>
    </w:p>
    <w:p w:rsidR="0062526A" w:rsidRDefault="0062526A" w:rsidP="0062526A">
      <w:pPr>
        <w:rPr>
          <w:rFonts w:ascii="Arial" w:hAnsi="Arial" w:cs="Arial"/>
          <w:sz w:val="24"/>
          <w:szCs w:val="24"/>
        </w:rPr>
      </w:pPr>
      <w:r>
        <w:rPr>
          <w:rFonts w:ascii="Arial" w:hAnsi="Arial" w:cs="Arial"/>
          <w:sz w:val="24"/>
          <w:szCs w:val="24"/>
        </w:rPr>
        <w:t>Op-ed by an NC State professor was in the Raleigh News &amp; Observer. Also attached is a state report clip from the Council Bluffs, Iowa, paper.</w:t>
      </w:r>
    </w:p>
    <w:p w:rsidR="0062526A" w:rsidRDefault="0062526A" w:rsidP="0062526A">
      <w:pPr>
        <w:rPr>
          <w:rFonts w:ascii="Arial" w:hAnsi="Arial" w:cs="Arial"/>
          <w:b/>
          <w:bCs/>
          <w:sz w:val="24"/>
          <w:szCs w:val="24"/>
        </w:rPr>
      </w:pPr>
    </w:p>
    <w:p w:rsidR="0062526A" w:rsidRDefault="0062526A" w:rsidP="0062526A">
      <w:pPr>
        <w:rPr>
          <w:rFonts w:ascii="Arial" w:hAnsi="Arial" w:cs="Arial"/>
          <w:b/>
          <w:bCs/>
          <w:sz w:val="24"/>
          <w:szCs w:val="24"/>
        </w:rPr>
      </w:pPr>
    </w:p>
    <w:p w:rsidR="0062526A" w:rsidRPr="0062526A" w:rsidRDefault="0062526A" w:rsidP="0062526A">
      <w:pPr>
        <w:rPr>
          <w:rFonts w:ascii="Arial" w:hAnsi="Arial" w:cs="Arial"/>
          <w:sz w:val="24"/>
          <w:szCs w:val="24"/>
        </w:rPr>
      </w:pPr>
      <w:r>
        <w:rPr>
          <w:rFonts w:ascii="Arial" w:hAnsi="Arial" w:cs="Arial"/>
          <w:sz w:val="24"/>
          <w:szCs w:val="24"/>
        </w:rPr>
        <w:t>Editorial/Opinion</w:t>
      </w:r>
    </w:p>
    <w:p w:rsidR="0062526A" w:rsidRDefault="0062526A" w:rsidP="0062526A">
      <w:pPr>
        <w:rPr>
          <w:rFonts w:ascii="Arial" w:hAnsi="Arial" w:cs="Arial"/>
          <w:sz w:val="24"/>
          <w:szCs w:val="24"/>
        </w:rPr>
      </w:pPr>
      <w:r>
        <w:rPr>
          <w:rFonts w:ascii="Arial" w:hAnsi="Arial" w:cs="Arial"/>
          <w:b/>
          <w:bCs/>
          <w:sz w:val="24"/>
          <w:szCs w:val="24"/>
        </w:rPr>
        <w:t>Just when teen smoking rates were declining</w:t>
      </w:r>
    </w:p>
    <w:p w:rsidR="0062526A" w:rsidRDefault="0062526A" w:rsidP="0062526A">
      <w:pPr>
        <w:rPr>
          <w:rFonts w:ascii="Arial" w:hAnsi="Arial" w:cs="Arial"/>
          <w:sz w:val="24"/>
          <w:szCs w:val="24"/>
        </w:rPr>
      </w:pPr>
      <w:r>
        <w:rPr>
          <w:rFonts w:ascii="Arial" w:hAnsi="Arial" w:cs="Arial"/>
          <w:sz w:val="24"/>
          <w:szCs w:val="24"/>
        </w:rPr>
        <w:t xml:space="preserve">By Michael </w:t>
      </w:r>
      <w:proofErr w:type="spellStart"/>
      <w:r>
        <w:rPr>
          <w:rFonts w:ascii="Arial" w:hAnsi="Arial" w:cs="Arial"/>
          <w:sz w:val="24"/>
          <w:szCs w:val="24"/>
        </w:rPr>
        <w:t>Schwalbe</w:t>
      </w:r>
      <w:proofErr w:type="spellEnd"/>
      <w:r>
        <w:rPr>
          <w:rFonts w:ascii="Arial" w:hAnsi="Arial" w:cs="Arial"/>
          <w:sz w:val="24"/>
          <w:szCs w:val="24"/>
        </w:rPr>
        <w:t xml:space="preserve"> </w:t>
      </w:r>
    </w:p>
    <w:p w:rsidR="0062526A" w:rsidRDefault="0062526A" w:rsidP="0062526A">
      <w:pPr>
        <w:rPr>
          <w:rFonts w:ascii="Arial" w:hAnsi="Arial" w:cs="Arial"/>
          <w:sz w:val="24"/>
          <w:szCs w:val="24"/>
        </w:rPr>
      </w:pPr>
      <w:r>
        <w:rPr>
          <w:rFonts w:ascii="Arial" w:hAnsi="Arial" w:cs="Arial"/>
          <w:sz w:val="24"/>
          <w:szCs w:val="24"/>
        </w:rPr>
        <w:t>17 December 2012The Raleigh News &amp; Observer</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December 16 2012</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Looking back at actions by the N.C. General Assembly in 2012, one stands out for its stunning shortsightedness: defunding the enormously successful Tobacco Reality Unfiltered media campaign.</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Owing largely to this decision, North Carolina now has the dubious distinction of ranking last nationally in spending to prevent kids from becoming addicted to tobacco.</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lastRenderedPageBreak/>
        <w:t>The TRU campaign worked. Between 1999 and 2011, the high school smoking rate in North Carolina dropped from 31.6 percent to 15.5 percent, a decline that researchers in family medicine at UNC-Chapel Hill credit in large part to TRU.</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This decline in teen smoking rates will mean many thousand fewer deaths caused by tobacco-related disease and many millions of dollars saved in health care costs. But now there is danger that this progress will be reversed.</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Money for TRU came to North Carolina as a result of the $206 billion 1998 Master Settlement Agreement between the major tobacco companies and 46 states. MSA funds were channeled to TRU through the Health and Wellness Trust Fund, which the legislature abolished in 2011.</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The funds nonetheless continue to flow to North Carolina. This year the state will collect a total of $433 million from the MSA and excise taxes on tobacco. But none of this money will be spent on tobacco-use prevention programs.</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Health advocates urged the legislature to allocate $17.3 million from MSA funds on a recurring basis to sustain TRU and other youth smoking prevention and cessation programs. In the end, legislators allocated $2.7 million in nonrecurring funds from a federal social services block grant. This is less than 1 percent of the $321.3 million spent by tobacco companies every year to market their products in North Carolina.</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There will be consequences.</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Studies of tobacco-use prevention programs estimate that every dollar spent saves between $5 and $15 on later health care costs. According to analyses by the Campaign for Tobacco-Free Kids, for every 1,000 kids a state can deter from smoking, future health care costs are reduced by about $16 million.</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Nationally, smoking rates among high school students dropped from 27.9 percent in 2000 to 15.8 percent in 2011 – a decline attributable to programs like TRU, as well as to higher taxes on tobacco products, advertising restrictions and smoke-free air laws. But as funding for media programs has shrunk, the decline has leveled off.</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 xml:space="preserve">This stalled progress is worrisome. Our culture is still rife with messages, often coming from </w:t>
      </w:r>
      <w:proofErr w:type="gramStart"/>
      <w:r>
        <w:rPr>
          <w:rFonts w:ascii="Arial" w:hAnsi="Arial" w:cs="Arial"/>
          <w:sz w:val="24"/>
          <w:szCs w:val="24"/>
        </w:rPr>
        <w:t>movies, that</w:t>
      </w:r>
      <w:proofErr w:type="gramEnd"/>
      <w:r>
        <w:rPr>
          <w:rFonts w:ascii="Arial" w:hAnsi="Arial" w:cs="Arial"/>
          <w:sz w:val="24"/>
          <w:szCs w:val="24"/>
        </w:rPr>
        <w:t xml:space="preserve"> lead teens to see smoking as a sign of independence and coolness.</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In 2012 the temptation of false economy – scrimp on prevention today, pay a big price tomorrow – was too strong for legislators to resist. New legislators who are as committed to fiscal responsibility as they claim to be will redirect MSA funds to the purpose for which they were intended: lowering the cost burden of tobacco-related disease.</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Legislators also should consider other low-cost or no-cost ways to reduce smoking rates. For instance:</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lastRenderedPageBreak/>
        <w:t>• Raise North Carolina’s per-pack cigarette tax by one dollar, bringing it up to the national average. Because young people are more sensitive to price increases than already-addicted adults, raising taxes is one of the best ways to reduce teen smoking.</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 Ban in-store displays of tobacco products. Teens often mistakenly believe that something so prominently displayed can’t really be harmful. Putting cigarettes and other tobacco products out of sight would help prevent this miscalculation.</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 xml:space="preserve">• A better retail sales policy would be to </w:t>
      </w:r>
      <w:proofErr w:type="gramStart"/>
      <w:r>
        <w:rPr>
          <w:rFonts w:ascii="Arial" w:hAnsi="Arial" w:cs="Arial"/>
          <w:sz w:val="24"/>
          <w:szCs w:val="24"/>
        </w:rPr>
        <w:t>raise</w:t>
      </w:r>
      <w:proofErr w:type="gramEnd"/>
      <w:r>
        <w:rPr>
          <w:rFonts w:ascii="Arial" w:hAnsi="Arial" w:cs="Arial"/>
          <w:sz w:val="24"/>
          <w:szCs w:val="24"/>
        </w:rPr>
        <w:t xml:space="preserve"> the age for purchasing tobacco products to 21 and sell them only in ABC stores. Since 90 percent of smokers start before they’re 18, this policy alone would greatly reduce teen and adult smoking rates.</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 Make all campuses in the UNC system 100 percent tobacco free. This would discourage smoking initiation and encourage quitting. It would also protect everyone from secondhand smoke and save money on the costs of cleaning up cigarette litter.</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 Extend the smoke-free air law that now covers bars and restaurants to include all workplaces. This would encourage more adults to quit smoking and would reduce nonsmokers’ exposure to secondhand smoke.</w:t>
      </w:r>
    </w:p>
    <w:p w:rsidR="0062526A" w:rsidRDefault="0062526A" w:rsidP="0062526A">
      <w:pPr>
        <w:spacing w:before="100" w:beforeAutospacing="1" w:after="100" w:afterAutospacing="1"/>
        <w:rPr>
          <w:rFonts w:ascii="Arial" w:hAnsi="Arial" w:cs="Arial"/>
          <w:sz w:val="24"/>
          <w:szCs w:val="24"/>
        </w:rPr>
      </w:pPr>
      <w:r>
        <w:rPr>
          <w:rFonts w:ascii="Arial" w:hAnsi="Arial" w:cs="Arial"/>
          <w:sz w:val="24"/>
          <w:szCs w:val="24"/>
        </w:rPr>
        <w:t>Tobacco addiction kills over 400,000 Americans every year. Ending this epidemic will require tougher policies than any tried so far. Future generations, those paying the bills for our foot-dragging today, will look back and wonder how we so long allowed millions to die for the profits of a few.</w:t>
      </w:r>
    </w:p>
    <w:p w:rsidR="0062526A" w:rsidRPr="0062526A" w:rsidRDefault="0062526A" w:rsidP="0062526A">
      <w:pPr>
        <w:spacing w:before="100" w:beforeAutospacing="1" w:after="100" w:afterAutospacing="1"/>
        <w:rPr>
          <w:rFonts w:ascii="Arial" w:hAnsi="Arial" w:cs="Arial"/>
          <w:i/>
          <w:sz w:val="24"/>
          <w:szCs w:val="24"/>
        </w:rPr>
      </w:pPr>
      <w:r w:rsidRPr="0062526A">
        <w:rPr>
          <w:rFonts w:ascii="Arial" w:hAnsi="Arial" w:cs="Arial"/>
          <w:i/>
          <w:sz w:val="24"/>
          <w:szCs w:val="24"/>
        </w:rPr>
        <w:t xml:space="preserve">Michael </w:t>
      </w:r>
      <w:proofErr w:type="spellStart"/>
      <w:r w:rsidRPr="0062526A">
        <w:rPr>
          <w:rFonts w:ascii="Arial" w:hAnsi="Arial" w:cs="Arial"/>
          <w:i/>
          <w:sz w:val="24"/>
          <w:szCs w:val="24"/>
        </w:rPr>
        <w:t>Schwalbe</w:t>
      </w:r>
      <w:proofErr w:type="spellEnd"/>
      <w:r w:rsidRPr="0062526A">
        <w:rPr>
          <w:rFonts w:ascii="Arial" w:hAnsi="Arial" w:cs="Arial"/>
          <w:i/>
          <w:sz w:val="24"/>
          <w:szCs w:val="24"/>
        </w:rPr>
        <w:t xml:space="preserve"> is professor of sociology at N.C. State University. He is the author of “Smoke Damage: Voices from the Front Lines of America’s Tobacco Wars.”</w:t>
      </w:r>
    </w:p>
    <w:p w:rsidR="003F58F4" w:rsidRDefault="003F58F4"/>
    <w:sectPr w:rsidR="003F58F4" w:rsidSect="003F58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2EC9"/>
    <w:rsid w:val="003F58F4"/>
    <w:rsid w:val="00582EC9"/>
    <w:rsid w:val="0062526A"/>
    <w:rsid w:val="00625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E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163451">
      <w:bodyDiv w:val="1"/>
      <w:marLeft w:val="0"/>
      <w:marRight w:val="0"/>
      <w:marTop w:val="0"/>
      <w:marBottom w:val="0"/>
      <w:divBdr>
        <w:top w:val="none" w:sz="0" w:space="0" w:color="auto"/>
        <w:left w:val="none" w:sz="0" w:space="0" w:color="auto"/>
        <w:bottom w:val="none" w:sz="0" w:space="0" w:color="auto"/>
        <w:right w:val="none" w:sz="0" w:space="0" w:color="auto"/>
      </w:divBdr>
    </w:div>
    <w:div w:id="13031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1326</Words>
  <Characters>7563</Characters>
  <Application>Microsoft Office Word</Application>
  <DocSecurity>0</DocSecurity>
  <Lines>63</Lines>
  <Paragraphs>17</Paragraphs>
  <ScaleCrop>false</ScaleCrop>
  <Company>CFTFK</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mriordan</dc:creator>
  <cp:lastModifiedBy>mriordan</cp:lastModifiedBy>
  <cp:revision>2</cp:revision>
  <dcterms:created xsi:type="dcterms:W3CDTF">2013-01-07T16:16:00Z</dcterms:created>
  <dcterms:modified xsi:type="dcterms:W3CDTF">2013-01-07T16:23:00Z</dcterms:modified>
</cp:coreProperties>
</file>